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163725.xml.htm"/>
      <w:bookmarkStart w:id="1" w:name="kswkform4_178716372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ALFRED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3280 PEACHTREE ROAD 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Bakkt,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BKKT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19"/>
        <w:gridCol w:w="924"/>
        <w:gridCol w:w="794"/>
        <w:gridCol w:w="613"/>
        <w:gridCol w:w="339"/>
        <w:gridCol w:w="1008"/>
        <w:gridCol w:w="415"/>
        <w:gridCol w:w="697"/>
        <w:gridCol w:w="1246"/>
        <w:gridCol w:w="961"/>
        <w:gridCol w:w="128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1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2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1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1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296,567</w:t>
            </w:r>
          </w:p>
        </w:tc>
        <w:tc>
          <w:tcPr>
            <w:tcW w:w="4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7.12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1,201,567</w:t>
            </w:r>
          </w:p>
        </w:tc>
        <w:tc>
          <w:tcPr>
            <w:tcW w:w="9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Limited Partnership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weighted-average price. These shares were purchased in multiple transactions at prices ranging from $6.88 to $7.32, inclusive.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of the issuer's Class A Common Stock held through Alpine Fox LP, over which the reporting person has control.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Alfred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16739" TargetMode="External"/><Relationship Id="rId5" Type="http://schemas.openxmlformats.org/officeDocument/2006/relationships/hyperlink" Target="http://www.sec.gov/cgi-bin/browse-edgar?action=getcompany&amp;CIK=000182030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607</Words>
  <Characters>3308</Characters>
  <CharactersWithSpaces>3845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