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6860.xml.htm"/>
      <w:bookmarkStart w:id="1" w:name="kswkform4_17909768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Naheta Akshay Sudhir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3280 PEACHTREE ROAD NE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Bakkt, Inc.</w:t>
              </w:r>
            </w:hyperlink>
            <w:r>
              <w:rPr/>
              <w:t xml:space="preserve"> [ </w:t>
            </w:r>
            <w:r>
              <w:rPr>
                <w:rFonts w:ascii="Times;serif" w:hAnsi="Times;serif"/>
                <w:color w:val="0000FF"/>
                <w:sz w:val="24"/>
                <w:shd w:fill="FFFFFF" w:val="clear"/>
              </w:rPr>
              <w:t>BKKT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1051"/>
        <w:gridCol w:w="444"/>
        <w:gridCol w:w="607"/>
        <w:gridCol w:w="1309"/>
        <w:gridCol w:w="984"/>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243,454</w:t>
            </w:r>
            <w:r>
              <w:rPr>
                <w:rFonts w:ascii="Times;serif" w:hAnsi="Times;serif"/>
                <w:color w:val="008000"/>
                <w:position w:val="7"/>
                <w:sz w:val="16"/>
                <w:sz w:val="20"/>
                <w:shd w:fill="FFFFFF" w:val="clear"/>
              </w:rPr>
              <w:t>(1)</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9,336,976</w:t>
            </w:r>
            <w:r>
              <w:rPr>
                <w:rFonts w:ascii="Times;serif" w:hAnsi="Times;serif"/>
                <w:color w:val="008000"/>
                <w:position w:val="7"/>
                <w:sz w:val="16"/>
                <w:sz w:val="20"/>
                <w:shd w:fill="FFFFFF" w:val="clear"/>
              </w:rPr>
              <w:t>(2)(3)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243,454 restricted stock units ("RSUs") granted to the Reporting Person on September 30, 2026, under the Company's 2021 Omnibus Employee Incentive Plan. The RSUs shall vest in equal annual installments through 2028, subject to the Reporting Person's continued employment with the Company. Each RSU represents a contingent right to receive one share of the Company's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803,856 Performance Stock Units that remain subject to certain vesting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243,454 Restricted Stock Units that remain subject to certain vesting conditions.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Akshay Sudhir Naheta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2543" TargetMode="External"/><Relationship Id="rId5" Type="http://schemas.openxmlformats.org/officeDocument/2006/relationships/hyperlink" Target="http://www.sec.gov/cgi-bin/browse-edgar?action=getcompany&amp;CIK=00018203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654</Words>
  <Characters>3591</Characters>
  <CharactersWithSpaces>4174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