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6609.xml.htm"/>
      <w:bookmarkStart w:id="1" w:name="kswkform4_17909766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Henderson Joseph Sean-Walsh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3280 PEACHTREE ROAD NE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Bakkt, Inc.</w:t>
              </w:r>
            </w:hyperlink>
            <w:r>
              <w:rPr/>
              <w:t xml:space="preserve"> [ </w:t>
            </w:r>
            <w:r>
              <w:rPr>
                <w:rFonts w:ascii="Times;serif" w:hAnsi="Times;serif"/>
                <w:color w:val="0000FF"/>
                <w:sz w:val="24"/>
                <w:shd w:fill="FFFFFF" w:val="clear"/>
              </w:rPr>
              <w:t>BKKT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32,672</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20,000 restricted stock units ("RSUs") granted to the Reporting Person on September 30, 2026 ("Grant Date"), under the Company's 2021 Omnibus Employee Incentive Plan. The RSUs shall fully vest on the one-year anniversary of the Grant Date, subject to the Reporting Person's continued employment with the Company. Each RSU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21,851 Restricted Stock Units that remain subject to certain vesting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Joseph Henderson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0505" TargetMode="External"/><Relationship Id="rId5" Type="http://schemas.openxmlformats.org/officeDocument/2006/relationships/hyperlink" Target="http://www.sec.gov/cgi-bin/browse-edgar?action=getcompany&amp;CIK=00018203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3522</Characters>
  <CharactersWithSpaces>4096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