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687.xml.htm"/>
      <w:bookmarkStart w:id="1" w:name="kswkform4_17909766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Baes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ROAD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Inc.</w:t>
              </w:r>
            </w:hyperlink>
            <w:r>
              <w:rPr/>
              <w:t xml:space="preserve"> [ </w:t>
            </w:r>
            <w:r>
              <w:rPr>
                <w:rFonts w:ascii="Times;serif" w:hAnsi="Times;serif"/>
                <w:color w:val="0000FF"/>
                <w:sz w:val="24"/>
                <w:shd w:fill="FFFFFF" w:val="clear"/>
              </w:rPr>
              <w:t>BKKT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134,103</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30,000 restricted stock units ("RSUs") granted to the Reporting Person on September 30, 2026 ("Grant Date"), under the Company's 2021 Omnibus Employee Incentive Plan. The RSUs shall fully vest on the one-year anniversary of the Grant Date, subject to the Reporting Person's continued employment with the Company. Each RSU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74,330 Restricted Stock Units that remain subject to certain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Baes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681"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3509</Characters>
  <CharactersWithSpaces>4083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