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374066.xml.htm"/>
      <w:bookmarkStart w:id="1" w:name="kswkform4_179037406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Baes Nicholas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3280 PEACHTREE ROAD 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Bakkt,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BKKT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855"/>
        <w:gridCol w:w="461"/>
        <w:gridCol w:w="676"/>
        <w:gridCol w:w="1206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1,272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8.61</w:t>
            </w:r>
          </w:p>
        </w:tc>
        <w:tc>
          <w:tcPr>
            <w:tcW w:w="12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104,103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sale to cover tax obligations associated with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44,330 shares of Class A Common Stock subject to restricted stock units that remain subject to vesting.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Nicholas Baes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3681" TargetMode="External"/><Relationship Id="rId5" Type="http://schemas.openxmlformats.org/officeDocument/2006/relationships/hyperlink" Target="http://www.sec.gov/cgi-bin/browse-edgar?action=getcompany&amp;CIK=00018203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599</Words>
  <Characters>3252</Characters>
  <CharactersWithSpaces>3781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